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</w:pPr>
      <w:r>
        <w:rPr>
          <w:b/>
        </w:rPr>
        <w:t>ПУБЛИЧНАЯ ОФЕРТА</w:t>
      </w:r>
    </w:p>
    <w:p>
      <w:pPr>
        <w:jc w:val="center"/>
      </w:pPr>
      <w:r>
        <w:t>о заключении договора на оказание образовательных услуг (ДПО)</w:t>
      </w:r>
    </w:p>
    <w:p>
      <w:pPr>
        <w:jc w:val="center"/>
      </w:pPr>
      <w:r>
        <w:t>Редакция от __________ 2026 г.</w:t>
      </w:r>
    </w:p>
    <w:p>
      <w:pPr>
        <w:jc w:val="center"/>
      </w:pPr>
      <w:r>
        <w:t>г. Краснодар</w:t>
      </w:r>
    </w:p>
    <w:p/>
    <w:p>
      <w:r>
        <w:rPr>
          <w:b/>
          <w:sz w:val="24"/>
        </w:rPr>
        <w:t>1. ОБЩИЕ ПОЛОЖЕНИЯ</w:t>
      </w:r>
    </w:p>
    <w:p/>
    <w:p>
      <w:r>
        <w:t>1.1. Настоящая Публичная оферта (далее — «Оферта») определяет условия заключения договора возмездного оказания образовательных услуг.</w:t>
      </w:r>
    </w:p>
    <w:p>
      <w:r>
        <w:t>1.2. Оферта разработана в соответствии с Гражданским кодексом РФ, Федеральным законом № 273-ФЗ «Об образовании в Российской Федерации», Федеральным законом № 152-ФЗ «О персональных данных», Федеральным законом № 2300-1 «О защите прав потребителей» и иными нормативными правовыми актами РФ.</w:t>
      </w:r>
    </w:p>
    <w:p>
      <w:r>
        <w:t>1.3. Акцептом Оферты является полная или частичная оплата выбранного тарифа.</w:t>
      </w:r>
    </w:p>
    <w:p>
      <w:r>
        <w:t>1.4. С момента акцепта Договор считается заключенным.</w:t>
      </w:r>
    </w:p>
    <w:p/>
    <w:p>
      <w:r>
        <w:rPr>
          <w:b/>
          <w:sz w:val="24"/>
        </w:rPr>
        <w:t>2. СВЕДЕНИЯ ОБ ИСПОЛНИТЕЛЕ</w:t>
      </w:r>
    </w:p>
    <w:p/>
    <w:p>
      <w:r>
        <w:t>2.1. Общество с ограниченной ответственностью «Международная Академия Дополнительного профессионального образования» (ООО «МАДПО»).</w:t>
      </w:r>
    </w:p>
    <w:p>
      <w:r>
        <w:t>2.2. ОГРН 1212300051325, ИНН 2308281397.</w:t>
      </w:r>
    </w:p>
    <w:p>
      <w:r>
        <w:t>2.3. Адрес: Краснодарский край, г. Краснодар, ул. Монтажников, д. 1/4.</w:t>
      </w:r>
    </w:p>
    <w:p>
      <w:r>
        <w:t>2.4. Лицензия на образовательную деятельность № Л035-01218-23/00268834 от 21.12.2021.</w:t>
      </w:r>
    </w:p>
    <w:p>
      <w:r>
        <w:t>2.5. Лицензирующий орган: Министерство образования, науки и молодежной политики Краснодарского края.</w:t>
      </w:r>
    </w:p>
    <w:p/>
    <w:p>
      <w:r>
        <w:rPr>
          <w:b/>
          <w:sz w:val="24"/>
        </w:rPr>
        <w:t>3. ПРЕДМЕТ ДОГОВОРА</w:t>
      </w:r>
    </w:p>
    <w:p/>
    <w:p>
      <w:r>
        <w:t>3.1. Исполнитель оказывает образовательные услуги по программе повышения квалификации «ИИ в медиации: безопасная интеграция в профессиональную практику».</w:t>
      </w:r>
    </w:p>
    <w:p>
      <w:r>
        <w:t>3.2. Объем программы – 72 академических часа.</w:t>
      </w:r>
    </w:p>
    <w:p>
      <w:r>
        <w:t>3.3. Форма обучения – дистанционная с применением электронного обучения и дистанционных образовательных технологий (ДОТ).</w:t>
      </w:r>
    </w:p>
    <w:p>
      <w:r>
        <w:t>3.4. Срок обучения – 5 недель.</w:t>
      </w:r>
    </w:p>
    <w:p>
      <w:r>
        <w:t>3.5. Итоговая аттестация включает тестирование и защиту проекта внедрения.</w:t>
      </w:r>
    </w:p>
    <w:p/>
    <w:p>
      <w:r>
        <w:rPr>
          <w:b/>
          <w:sz w:val="24"/>
        </w:rPr>
        <w:t>4. ПОРЯДОК ЗАЧИСЛЕНИЯ</w:t>
      </w:r>
    </w:p>
    <w:p/>
    <w:p>
      <w:r>
        <w:t>4.1. Основанием для зачисления является акцепт Оферты и предоставление необходимых документов.</w:t>
      </w:r>
    </w:p>
    <w:p>
      <w:r>
        <w:t>4.2. Исполнитель вправе отказать в зачислении при непредоставлении обязательных сведений.</w:t>
      </w:r>
    </w:p>
    <w:p>
      <w:r>
        <w:t>4.3. Слушатель обязан предоставить достоверные данные.</w:t>
      </w:r>
    </w:p>
    <w:p/>
    <w:p>
      <w:r>
        <w:rPr>
          <w:b/>
          <w:sz w:val="24"/>
        </w:rPr>
        <w:t>5. ОРГАНИЗАЦИЯ ОБУЧЕНИЯ</w:t>
      </w:r>
    </w:p>
    <w:p/>
    <w:p>
      <w:r>
        <w:t>5.1. Обучение проводится на платформе GetCourse с использованием Zoom и Яндекс.Мост.</w:t>
      </w:r>
    </w:p>
    <w:p>
      <w:r>
        <w:t>5.2. Занятия могут записываться.</w:t>
      </w:r>
    </w:p>
    <w:p>
      <w:r>
        <w:t>5.3. Обучение осуществляется с применением ДОТ.</w:t>
      </w:r>
    </w:p>
    <w:p>
      <w:r>
        <w:t>5.4. Заказчик обязан обеспечить технические условия для участия.</w:t>
      </w:r>
    </w:p>
    <w:p/>
    <w:p>
      <w:r>
        <w:rPr>
          <w:b/>
          <w:sz w:val="24"/>
        </w:rPr>
        <w:t>6. СРОК ДОСТУПА К МАТЕРИАЛАМ</w:t>
      </w:r>
    </w:p>
    <w:p/>
    <w:p>
      <w:r>
        <w:t>6.1. Доступ предоставляется на период обучения.</w:t>
      </w:r>
    </w:p>
    <w:p>
      <w:r>
        <w:t>6.2. Дополнительный срок доступа:</w:t>
      </w:r>
    </w:p>
    <w:p>
      <w:r>
        <w:t>6.2.1. Тариф «Слушатель» — без дополнительного периода.</w:t>
      </w:r>
    </w:p>
    <w:p>
      <w:r>
        <w:t>6.2.2. Тариф «ПК + практика» — 1 месяц после окончания обучения.</w:t>
      </w:r>
    </w:p>
    <w:p>
      <w:r>
        <w:t>6.2.3. Тариф «Сопровождение» — 2 месяца после окончания обучения.</w:t>
      </w:r>
    </w:p>
    <w:p>
      <w:r>
        <w:t>6.3. По истечении срока доступ прекращается автоматически.</w:t>
      </w:r>
    </w:p>
    <w:p/>
    <w:p>
      <w:r>
        <w:rPr>
          <w:b/>
          <w:sz w:val="24"/>
        </w:rPr>
        <w:t>7. ИТОГОВАЯ АТТЕСТАЦИЯ</w:t>
      </w:r>
    </w:p>
    <w:p/>
    <w:p>
      <w:r>
        <w:t>7.1. Итоговая аттестация проводится в форме тестирования и защиты проекта.</w:t>
      </w:r>
    </w:p>
    <w:p>
      <w:r>
        <w:t>7.2. При непрохождении допускается пересдача в сроки, установленные Исполнителем.</w:t>
      </w:r>
    </w:p>
    <w:p>
      <w:r>
        <w:t>7.3. При непрохождении итоговой аттестации удостоверение не выдается.</w:t>
      </w:r>
    </w:p>
    <w:p/>
    <w:p>
      <w:r>
        <w:rPr>
          <w:b/>
          <w:sz w:val="24"/>
        </w:rPr>
        <w:t>8. ДОКУМЕНТ ОБ ОБРАЗОВАНИИ И ФИС ФРДО</w:t>
      </w:r>
    </w:p>
    <w:p/>
    <w:p>
      <w:r>
        <w:t>8.1. Удостоверение о повышении квалификации выдается при успешном освоении программы.</w:t>
      </w:r>
    </w:p>
    <w:p>
      <w:r>
        <w:t>8.2. Сведения о документе вносятся в ФИС ФРДО.</w:t>
      </w:r>
    </w:p>
    <w:p>
      <w:r>
        <w:t>8.3. Заказчик обязан предоставить данные для внесения в реестр.</w:t>
      </w:r>
    </w:p>
    <w:p/>
    <w:p>
      <w:r>
        <w:rPr>
          <w:b/>
          <w:sz w:val="24"/>
        </w:rPr>
        <w:t>9. ПЕРСОНАЛЬНЫЕ ДАННЫЕ</w:t>
      </w:r>
    </w:p>
    <w:p/>
    <w:p>
      <w:r>
        <w:t>9.1. Исполнитель является оператором персональных данных.</w:t>
      </w:r>
    </w:p>
    <w:p>
      <w:r>
        <w:t>9.2. Обработка осуществляется в целях исполнения договора, оформления удостоверений, внесения данных в ФИС ФРДО и бухгалтерского учета.</w:t>
      </w:r>
    </w:p>
    <w:p>
      <w:r>
        <w:t>9.3. Возможна трансграничная передача данных при использовании Zoom.</w:t>
      </w:r>
    </w:p>
    <w:p/>
    <w:p>
      <w:r>
        <w:rPr>
          <w:b/>
          <w:sz w:val="24"/>
        </w:rPr>
        <w:t>10. СТОИМОСТЬ И ПОРЯДОК ОПЛАТЫ</w:t>
      </w:r>
    </w:p>
    <w:p/>
    <w:p>
      <w:r>
        <w:t>10.1. Стоимость определяется выбранным тарифом.</w:t>
      </w:r>
    </w:p>
    <w:p>
      <w:r>
        <w:t>10.2. Оплата осуществляется через платежные сервисы.</w:t>
      </w:r>
    </w:p>
    <w:p>
      <w:r>
        <w:t>10.3. Комиссии платежных систем оплачиваются Заказчиком.</w:t>
      </w:r>
    </w:p>
    <w:p/>
    <w:p>
      <w:r>
        <w:rPr>
          <w:b/>
          <w:sz w:val="24"/>
        </w:rPr>
        <w:t>11. ВОЗВРАТ ДЕНЕЖНЫХ СРЕДСТВ</w:t>
      </w:r>
    </w:p>
    <w:p/>
    <w:p>
      <w:r>
        <w:t>11.1. Заказчик вправе отказаться от договора в соответствии с законодательством РФ.</w:t>
      </w:r>
    </w:p>
    <w:p>
      <w:r>
        <w:t>11.2. Возврат осуществляется за вычетом стоимости фактически оказанных услуг.</w:t>
      </w:r>
    </w:p>
    <w:p>
      <w:r>
        <w:t>11.3. Расчет производится пропорционально объему оказанных услуг.</w:t>
      </w:r>
    </w:p>
    <w:p/>
    <w:p>
      <w:r>
        <w:rPr>
          <w:b/>
          <w:sz w:val="24"/>
        </w:rPr>
        <w:t>12. ИНТЕЛЛЕКТУАЛЬНАЯ СОБСТВЕННОСТЬ</w:t>
      </w:r>
    </w:p>
    <w:p/>
    <w:p>
      <w:r>
        <w:t>12.1. Материалы курса являются объектами интеллектуальной собственности.</w:t>
      </w:r>
    </w:p>
    <w:p>
      <w:r>
        <w:t>12.2. Предоставляется простая неисключительная лицензия для личного использования.</w:t>
      </w:r>
    </w:p>
    <w:p>
      <w:r>
        <w:t>12.3. Запрещается распространение и передача доступа третьим лицам.</w:t>
      </w:r>
    </w:p>
    <w:p/>
    <w:p>
      <w:r>
        <w:rPr>
          <w:b/>
          <w:sz w:val="24"/>
        </w:rPr>
        <w:t>13. ЭЛЕКТРОННЫЙ ДОКУМЕНТООБОРОТ</w:t>
      </w:r>
    </w:p>
    <w:p/>
    <w:p>
      <w:r>
        <w:t>13.1. Стороны признают юридическую силу электронных документов и уведомлений.</w:t>
      </w:r>
    </w:p>
    <w:p>
      <w:r>
        <w:t>13.2. Документы направляются через личный кабинет или по электронной почте.</w:t>
      </w:r>
    </w:p>
    <w:p>
      <w:r>
        <w:t>13.3. Подписание бумажных актов не требуется.</w:t>
      </w:r>
    </w:p>
    <w:p/>
    <w:p>
      <w:r>
        <w:rPr>
          <w:b/>
          <w:sz w:val="24"/>
        </w:rPr>
        <w:t>14. ОТВЕТСТВЕННОСТЬ И СПОРЫ</w:t>
      </w:r>
    </w:p>
    <w:p/>
    <w:p>
      <w:r>
        <w:t>14.1. Исполнитель не гарантирует достижения конкретных профессиональных результатов.</w:t>
      </w:r>
    </w:p>
    <w:p>
      <w:r>
        <w:t>14.2. Претензионный порядок обязателен.</w:t>
      </w:r>
    </w:p>
    <w:p>
      <w:r>
        <w:t>14.3. Споры рассматриваются по месту нахождения Исполнителя.</w:t>
      </w:r>
    </w:p>
    <w:p/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Times New Roman" w:hAnsi="Times New Roman" w:eastAsia="Times New Roman"/>
      <w:sz w:val="24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