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/>
    <w:p>
      <w:r>
        <w:t>ПОЛИТИКА ОБРАБОТКИ ПЕРСОНАЛЬНЫХ ДАННЫХ</w:t>
      </w:r>
    </w:p>
    <w:p/>
    <w:p>
      <w:r>
        <w:t>1. ОБЩИЕ ПОЛОЖЕНИЯ</w:t>
      </w:r>
    </w:p>
    <w:p/>
    <w:p>
      <w:r>
        <w:t>1.1. Настоящая Политика обработки персональных данных разработана в соответствии с Федеральным законом Российской Федерации от 27.07.2006 № 152-ФЗ «О персональных данных» и иными нормативными актами Российской Федерации.</w:t>
      </w:r>
    </w:p>
    <w:p/>
    <w:p>
      <w:r>
        <w:t>1.2. Оператор персональных данных:</w:t>
      </w:r>
    </w:p>
    <w:p>
      <w:r>
        <w:t>Айрапетян Варсеник Сергеевна</w:t>
      </w:r>
    </w:p>
    <w:p>
      <w:r>
        <w:t>ИНН 231102178790</w:t>
      </w:r>
    </w:p>
    <w:p>
      <w:r>
        <w:t>Статус: плательщик налога на профессиональный доход (НПД)</w:t>
      </w:r>
    </w:p>
    <w:p>
      <w:r>
        <w:t>Email: mediatevent@mail.ru</w:t>
      </w:r>
    </w:p>
    <w:p/>
    <w:p>
      <w:r>
        <w:t>1.3. Политика применяется ко всем персональным данным, которые Оператор получает от пользователей сайта и/или покупателей цифрового контента (электронной книги «Навигатор медиатора»).</w:t>
      </w:r>
    </w:p>
    <w:p/>
    <w:p>
      <w:r>
        <w:t>2. КАТЕГОРИИ ОБРАБАТЫВАЕМЫХ ДАННЫХ</w:t>
      </w:r>
    </w:p>
    <w:p/>
    <w:p>
      <w:r>
        <w:t>2.1. Оператор обрабатывает следующие персональные данные:</w:t>
      </w:r>
    </w:p>
    <w:p>
      <w:r>
        <w:t>— имя (ФИО либо иное обозначение);</w:t>
      </w:r>
    </w:p>
    <w:p>
      <w:r>
        <w:t>— адрес электронной почты;</w:t>
      </w:r>
    </w:p>
    <w:p>
      <w:r>
        <w:t>— номер телефона (при указании);</w:t>
      </w:r>
    </w:p>
    <w:p>
      <w:r>
        <w:t>— сведения о заказе (дата, продукт, статус оплаты);</w:t>
      </w:r>
    </w:p>
    <w:p>
      <w:r>
        <w:t>— содержание обращений и сообщений, направленных пользователем добровольно.</w:t>
      </w:r>
    </w:p>
    <w:p/>
    <w:p>
      <w:r>
        <w:t>2.2. Автоматически могут обрабатываться технические данные:</w:t>
      </w:r>
    </w:p>
    <w:p>
      <w:r>
        <w:t>— IP-адрес;</w:t>
      </w:r>
    </w:p>
    <w:p>
      <w:r>
        <w:t>— данные cookie;</w:t>
      </w:r>
    </w:p>
    <w:p>
      <w:r>
        <w:t>— сведения о браузере и устройстве;</w:t>
      </w:r>
    </w:p>
    <w:p>
      <w:r>
        <w:t>— время доступа и адреса запрашиваемых страниц.</w:t>
      </w:r>
    </w:p>
    <w:p/>
    <w:p>
      <w:r>
        <w:t>2.3. Оператор не осуществляет сбор и хранение реквизитов банковских карт. Платёжные данные обрабатываются платёжными агрегаторами.</w:t>
      </w:r>
    </w:p>
    <w:p/>
    <w:p>
      <w:r>
        <w:t>3. ЦЕЛИ ОБРАБОТКИ ПЕРСОНАЛЬНЫХ ДАННЫХ</w:t>
      </w:r>
    </w:p>
    <w:p/>
    <w:p>
      <w:r>
        <w:t>3.1. Заключение и исполнение договора дистанционной купли-продажи цифрового контента (Публичной оферты).</w:t>
      </w:r>
    </w:p>
    <w:p>
      <w:r>
        <w:t>3.2. Предоставление доступа к электронной книге.</w:t>
      </w:r>
    </w:p>
    <w:p>
      <w:r>
        <w:t>3.3. Формирование и направление чека в рамках режима НПД.</w:t>
      </w:r>
    </w:p>
    <w:p>
      <w:r>
        <w:t>3.4. Направление служебных уведомлений, связанных с оплатой и предоставлением доступа.</w:t>
      </w:r>
    </w:p>
    <w:p>
      <w:r>
        <w:t>3.5. Обработка обращений и отзывов.</w:t>
      </w:r>
    </w:p>
    <w:p>
      <w:r>
        <w:t>3.6. Направление информационных и рекламных сообщений — исключительно при наличии отдельного согласия.</w:t>
      </w:r>
    </w:p>
    <w:p/>
    <w:p>
      <w:r>
        <w:t>4. ПРАВОВЫЕ ОСНОВАНИЯ ОБРАБОТКИ</w:t>
      </w:r>
    </w:p>
    <w:p/>
    <w:p>
      <w:r>
        <w:t>4.1. Обработка персональных данных осуществляется на основании:</w:t>
      </w:r>
    </w:p>
    <w:p>
      <w:r>
        <w:t>— согласия субъекта персональных данных;</w:t>
      </w:r>
    </w:p>
    <w:p>
      <w:r>
        <w:t>— необходимости исполнения договора, стороной которого является субъект персональных данных.</w:t>
      </w:r>
    </w:p>
    <w:p/>
    <w:p>
      <w:r>
        <w:t>5. СПОСОБЫ ОБРАБОТКИ</w:t>
      </w:r>
    </w:p>
    <w:p/>
    <w:p>
      <w:r>
        <w:t>5.1. Обработка может включать сбор, запись, систематизацию, накопление, хранение, уточнение, извлечение, использование, передачу (предоставление, доступ), блокирование, удаление и уничтожение персональных данных.</w:t>
      </w:r>
    </w:p>
    <w:p/>
    <w:p>
      <w:r>
        <w:t>5.2. Обработка осуществляется с использованием средств автоматизации и/или без использования таких средств.</w:t>
      </w:r>
    </w:p>
    <w:p/>
    <w:p>
      <w:r>
        <w:t>6. ПЕРЕДАЧА ПЕРСОНАЛЬНЫХ ДАННЫХ</w:t>
      </w:r>
    </w:p>
    <w:p/>
    <w:p>
      <w:r>
        <w:t>6.1. Передача персональных данных третьим лицам возможна исключительно в целях исполнения договора, в том числе:</w:t>
      </w:r>
    </w:p>
    <w:p>
      <w:r>
        <w:t>— платформам размещения сайта и образовательным платформам (включая GetCourse, Tilda);</w:t>
      </w:r>
    </w:p>
    <w:p>
      <w:r>
        <w:t>— платёжным агрегаторам и банкам — для обработки оплаты;</w:t>
      </w:r>
    </w:p>
    <w:p>
      <w:r>
        <w:t>— сервисам электронной почты — для направления служебных сообщений.</w:t>
      </w:r>
    </w:p>
    <w:p/>
    <w:p>
      <w:r>
        <w:t>6.2. Передача государственным органам осуществляется в случаях, предусмотренных законодательством Российской Федерации.</w:t>
      </w:r>
    </w:p>
    <w:p/>
    <w:p>
      <w:r>
        <w:t>7. СРОКИ ХРАНЕНИЯ</w:t>
      </w:r>
    </w:p>
    <w:p/>
    <w:p>
      <w:r>
        <w:t>7.1. Персональные данные хранятся в течение срока, необходимого для достижения целей обработки, либо в течение срока, установленного законодательством Российской Федерации.</w:t>
      </w:r>
    </w:p>
    <w:p/>
    <w:p>
      <w:r>
        <w:t>8. ПРАВА СУБЪЕКТА ПЕРСОНАЛЬНЫХ ДАННЫХ</w:t>
      </w:r>
    </w:p>
    <w:p/>
    <w:p>
      <w:r>
        <w:t>8.1. Субъект персональных данных вправе:</w:t>
      </w:r>
    </w:p>
    <w:p>
      <w:r>
        <w:t>— получать информацию о своих персональных данных;</w:t>
      </w:r>
    </w:p>
    <w:p>
      <w:r>
        <w:t>— требовать их уточнения, блокирования или уничтожения;</w:t>
      </w:r>
    </w:p>
    <w:p>
      <w:r>
        <w:t>— отозвать согласие на обработку персональных данных;</w:t>
      </w:r>
    </w:p>
    <w:p>
      <w:r>
        <w:t>— обжаловать действия Оператора в установленном законом порядке.</w:t>
      </w:r>
    </w:p>
    <w:p/>
    <w:p>
      <w:r>
        <w:t>8.2. Отзыв согласия направляется на email: mediatevent@mail.ru.</w:t>
      </w:r>
    </w:p>
    <w:p/>
    <w:p>
      <w:r>
        <w:t>9. ЗАКЛЮЧИТЕЛЬНЫЕ ПОЛОЖЕНИЯ</w:t>
      </w:r>
    </w:p>
    <w:p/>
    <w:p>
      <w:r>
        <w:t>9.1. Оператор принимает необходимые организационные и технические меры для защиты персональных данных.</w:t>
      </w:r>
    </w:p>
    <w:p>
      <w:r>
        <w:t>9.2. Оператор вправе вносить изменения в настоящую Политику. Актуальная редакция размещается на сайте.</w:t>
      </w:r>
    </w:p>
    <w:p/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